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02060"/>
          <w:sz w:val="26"/>
          <w:szCs w:val="26"/>
        </w:rPr>
      </w:pPr>
      <w:bookmarkStart w:colFirst="0" w:colLast="0" w:name="_gjdgxs" w:id="0"/>
      <w:bookmarkEnd w:id="0"/>
      <w:r w:rsidDel="00000000" w:rsidR="00000000" w:rsidRPr="00000000">
        <w:rPr>
          <w:rFonts w:ascii="Century Gothic" w:cs="Century Gothic" w:eastAsia="Century Gothic" w:hAnsi="Century Gothic"/>
          <w:b w:val="1"/>
          <w:color w:val="002060"/>
          <w:sz w:val="26"/>
          <w:szCs w:val="26"/>
          <w:rtl w:val="0"/>
        </w:rPr>
        <w:t xml:space="preserve">Edenred continúa innovando y digitalizando a las empresas en México en sus primeros 40 años </w:t>
      </w:r>
    </w:p>
    <w:p w:rsidR="00000000" w:rsidDel="00000000" w:rsidP="00000000" w:rsidRDefault="00000000" w:rsidRPr="00000000" w14:paraId="00000002">
      <w:pPr>
        <w:spacing w:line="240" w:lineRule="auto"/>
        <w:jc w:val="both"/>
        <w:rPr>
          <w:rFonts w:ascii="Century Gothic" w:cs="Century Gothic" w:eastAsia="Century Gothic" w:hAnsi="Century Gothic"/>
          <w:color w:val="002060"/>
          <w:sz w:val="26"/>
          <w:szCs w:val="26"/>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(Ciudad de México, 6 de septiembre de 2021).- El sector empresarial vive una transformación constante que trae consigo nuevos desafíos. Y para enfrentarlos, es indispensable escuchar, entender y solucionar las necesidades de las organizaciones para que ellas, a su vez, puedan ofrecer más y mejores beneficios a sus colaboradores.</w:t>
      </w:r>
    </w:p>
    <w:p w:rsidR="00000000" w:rsidDel="00000000" w:rsidP="00000000" w:rsidRDefault="00000000" w:rsidRPr="00000000" w14:paraId="00000004">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Con cuatro décadas a la vanguardia tecnológica en una industria en evolución continua, las soluciones de pago de Edenred han sido pieza clave para motivar al talento de las empresas, así como para elevar el nivel de satisfacción y sentido de pertenencia.</w:t>
      </w:r>
    </w:p>
    <w:p w:rsidR="00000000" w:rsidDel="00000000" w:rsidP="00000000" w:rsidRDefault="00000000" w:rsidRPr="00000000" w14:paraId="00000006">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i w:val="1"/>
          <w:sz w:val="19"/>
          <w:szCs w:val="19"/>
        </w:rPr>
      </w:pPr>
      <w:r w:rsidDel="00000000" w:rsidR="00000000" w:rsidRPr="00000000">
        <w:rPr>
          <w:rFonts w:ascii="Century Gothic" w:cs="Century Gothic" w:eastAsia="Century Gothic" w:hAnsi="Century Gothic"/>
          <w:sz w:val="19"/>
          <w:szCs w:val="19"/>
          <w:rtl w:val="0"/>
        </w:rPr>
        <w:t xml:space="preserve">Hoy, Edenred conecta a miles de </w:t>
      </w:r>
      <w:r w:rsidDel="00000000" w:rsidR="00000000" w:rsidRPr="00000000">
        <w:rPr>
          <w:rFonts w:ascii="Century Gothic" w:cs="Century Gothic" w:eastAsia="Century Gothic" w:hAnsi="Century Gothic"/>
          <w:b w:val="1"/>
          <w:sz w:val="19"/>
          <w:szCs w:val="19"/>
          <w:rtl w:val="0"/>
        </w:rPr>
        <w:t xml:space="preserve">clientes a nivel nacional </w:t>
      </w:r>
      <w:r w:rsidDel="00000000" w:rsidR="00000000" w:rsidRPr="00000000">
        <w:rPr>
          <w:rFonts w:ascii="Century Gothic" w:cs="Century Gothic" w:eastAsia="Century Gothic" w:hAnsi="Century Gothic"/>
          <w:sz w:val="19"/>
          <w:szCs w:val="19"/>
          <w:rtl w:val="0"/>
        </w:rPr>
        <w:t xml:space="preserve">en los sectores </w:t>
      </w:r>
      <w:r w:rsidDel="00000000" w:rsidR="00000000" w:rsidRPr="00000000">
        <w:rPr>
          <w:rFonts w:ascii="Century Gothic" w:cs="Century Gothic" w:eastAsia="Century Gothic" w:hAnsi="Century Gothic"/>
          <w:b w:val="1"/>
          <w:sz w:val="19"/>
          <w:szCs w:val="19"/>
          <w:rtl w:val="0"/>
        </w:rPr>
        <w:t xml:space="preserve">público</w:t>
      </w:r>
      <w:r w:rsidDel="00000000" w:rsidR="00000000" w:rsidRPr="00000000">
        <w:rPr>
          <w:rFonts w:ascii="Century Gothic" w:cs="Century Gothic" w:eastAsia="Century Gothic" w:hAnsi="Century Gothic"/>
          <w:sz w:val="19"/>
          <w:szCs w:val="19"/>
          <w:rtl w:val="0"/>
        </w:rPr>
        <w:t xml:space="preserve">, </w:t>
      </w:r>
      <w:r w:rsidDel="00000000" w:rsidR="00000000" w:rsidRPr="00000000">
        <w:rPr>
          <w:rFonts w:ascii="Century Gothic" w:cs="Century Gothic" w:eastAsia="Century Gothic" w:hAnsi="Century Gothic"/>
          <w:b w:val="1"/>
          <w:sz w:val="19"/>
          <w:szCs w:val="19"/>
          <w:rtl w:val="0"/>
        </w:rPr>
        <w:t xml:space="preserve">privado</w:t>
      </w:r>
      <w:r w:rsidDel="00000000" w:rsidR="00000000" w:rsidRPr="00000000">
        <w:rPr>
          <w:rFonts w:ascii="Century Gothic" w:cs="Century Gothic" w:eastAsia="Century Gothic" w:hAnsi="Century Gothic"/>
          <w:sz w:val="19"/>
          <w:szCs w:val="19"/>
          <w:rtl w:val="0"/>
        </w:rPr>
        <w:t xml:space="preserve"> y en el de</w:t>
      </w:r>
      <w:r w:rsidDel="00000000" w:rsidR="00000000" w:rsidRPr="00000000">
        <w:rPr>
          <w:rFonts w:ascii="Century Gothic" w:cs="Century Gothic" w:eastAsia="Century Gothic" w:hAnsi="Century Gothic"/>
          <w:b w:val="1"/>
          <w:sz w:val="19"/>
          <w:szCs w:val="19"/>
          <w:rtl w:val="0"/>
        </w:rPr>
        <w:t xml:space="preserve"> Pymes</w:t>
      </w:r>
      <w:r w:rsidDel="00000000" w:rsidR="00000000" w:rsidRPr="00000000">
        <w:rPr>
          <w:rFonts w:ascii="Century Gothic" w:cs="Century Gothic" w:eastAsia="Century Gothic" w:hAnsi="Century Gothic"/>
          <w:sz w:val="19"/>
          <w:szCs w:val="19"/>
          <w:rtl w:val="0"/>
        </w:rPr>
        <w:t xml:space="preserve">, colocándolos al centro de sus operaciones por medio de una gama de </w:t>
      </w:r>
      <w:r w:rsidDel="00000000" w:rsidR="00000000" w:rsidRPr="00000000">
        <w:rPr>
          <w:rFonts w:ascii="Century Gothic" w:cs="Century Gothic" w:eastAsia="Century Gothic" w:hAnsi="Century Gothic"/>
          <w:b w:val="1"/>
          <w:sz w:val="19"/>
          <w:szCs w:val="19"/>
          <w:rtl w:val="0"/>
        </w:rPr>
        <w:t xml:space="preserve">vales de despensa</w:t>
      </w:r>
      <w:r w:rsidDel="00000000" w:rsidR="00000000" w:rsidRPr="00000000">
        <w:rPr>
          <w:rFonts w:ascii="Century Gothic" w:cs="Century Gothic" w:eastAsia="Century Gothic" w:hAnsi="Century Gothic"/>
          <w:sz w:val="19"/>
          <w:szCs w:val="19"/>
          <w:rtl w:val="0"/>
        </w:rPr>
        <w:t xml:space="preserve">, </w:t>
      </w:r>
      <w:r w:rsidDel="00000000" w:rsidR="00000000" w:rsidRPr="00000000">
        <w:rPr>
          <w:rFonts w:ascii="Century Gothic" w:cs="Century Gothic" w:eastAsia="Century Gothic" w:hAnsi="Century Gothic"/>
          <w:b w:val="1"/>
          <w:sz w:val="19"/>
          <w:szCs w:val="19"/>
          <w:rtl w:val="0"/>
        </w:rPr>
        <w:t xml:space="preserve">gasolina</w:t>
      </w:r>
      <w:r w:rsidDel="00000000" w:rsidR="00000000" w:rsidRPr="00000000">
        <w:rPr>
          <w:rFonts w:ascii="Century Gothic" w:cs="Century Gothic" w:eastAsia="Century Gothic" w:hAnsi="Century Gothic"/>
          <w:sz w:val="19"/>
          <w:szCs w:val="19"/>
          <w:rtl w:val="0"/>
        </w:rPr>
        <w:t xml:space="preserve">, </w:t>
      </w:r>
      <w:r w:rsidDel="00000000" w:rsidR="00000000" w:rsidRPr="00000000">
        <w:rPr>
          <w:rFonts w:ascii="Century Gothic" w:cs="Century Gothic" w:eastAsia="Century Gothic" w:hAnsi="Century Gothic"/>
          <w:b w:val="1"/>
          <w:sz w:val="19"/>
          <w:szCs w:val="19"/>
          <w:rtl w:val="0"/>
        </w:rPr>
        <w:t xml:space="preserve">restaurante</w:t>
      </w:r>
      <w:r w:rsidDel="00000000" w:rsidR="00000000" w:rsidRPr="00000000">
        <w:rPr>
          <w:rFonts w:ascii="Century Gothic" w:cs="Century Gothic" w:eastAsia="Century Gothic" w:hAnsi="Century Gothic"/>
          <w:sz w:val="19"/>
          <w:szCs w:val="19"/>
          <w:rtl w:val="0"/>
        </w:rPr>
        <w:t xml:space="preserve">, </w:t>
      </w:r>
      <w:r w:rsidDel="00000000" w:rsidR="00000000" w:rsidRPr="00000000">
        <w:rPr>
          <w:rFonts w:ascii="Century Gothic" w:cs="Century Gothic" w:eastAsia="Century Gothic" w:hAnsi="Century Gothic"/>
          <w:b w:val="1"/>
          <w:sz w:val="19"/>
          <w:szCs w:val="19"/>
          <w:rtl w:val="0"/>
        </w:rPr>
        <w:t xml:space="preserve">vestimenta</w:t>
      </w:r>
      <w:r w:rsidDel="00000000" w:rsidR="00000000" w:rsidRPr="00000000">
        <w:rPr>
          <w:rFonts w:ascii="Century Gothic" w:cs="Century Gothic" w:eastAsia="Century Gothic" w:hAnsi="Century Gothic"/>
          <w:sz w:val="19"/>
          <w:szCs w:val="19"/>
          <w:rtl w:val="0"/>
        </w:rPr>
        <w:t xml:space="preserve"> y </w:t>
      </w:r>
      <w:r w:rsidDel="00000000" w:rsidR="00000000" w:rsidRPr="00000000">
        <w:rPr>
          <w:rFonts w:ascii="Century Gothic" w:cs="Century Gothic" w:eastAsia="Century Gothic" w:hAnsi="Century Gothic"/>
          <w:b w:val="1"/>
          <w:sz w:val="19"/>
          <w:szCs w:val="19"/>
          <w:rtl w:val="0"/>
        </w:rPr>
        <w:t xml:space="preserve">pagos corporativos</w:t>
      </w:r>
      <w:r w:rsidDel="00000000" w:rsidR="00000000" w:rsidRPr="00000000">
        <w:rPr>
          <w:rFonts w:ascii="Century Gothic" w:cs="Century Gothic" w:eastAsia="Century Gothic" w:hAnsi="Century Gothic"/>
          <w:sz w:val="19"/>
          <w:szCs w:val="19"/>
          <w:rtl w:val="0"/>
        </w:rPr>
        <w:t xml:space="preserve">, productos desarrollados como respuesta a las necesidades y problemáticas de los clientes. </w:t>
      </w: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i w:val="1"/>
          <w:sz w:val="19"/>
          <w:szCs w:val="19"/>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A través de los años, la </w:t>
      </w:r>
      <w:r w:rsidDel="00000000" w:rsidR="00000000" w:rsidRPr="00000000">
        <w:rPr>
          <w:rFonts w:ascii="Century Gothic" w:cs="Century Gothic" w:eastAsia="Century Gothic" w:hAnsi="Century Gothic"/>
          <w:b w:val="1"/>
          <w:sz w:val="19"/>
          <w:szCs w:val="19"/>
          <w:rtl w:val="0"/>
        </w:rPr>
        <w:t xml:space="preserve">digitalización</w:t>
      </w:r>
      <w:r w:rsidDel="00000000" w:rsidR="00000000" w:rsidRPr="00000000">
        <w:rPr>
          <w:rFonts w:ascii="Century Gothic" w:cs="Century Gothic" w:eastAsia="Century Gothic" w:hAnsi="Century Gothic"/>
          <w:sz w:val="19"/>
          <w:szCs w:val="19"/>
          <w:rtl w:val="0"/>
        </w:rPr>
        <w:t xml:space="preserve"> y la </w:t>
      </w:r>
      <w:r w:rsidDel="00000000" w:rsidR="00000000" w:rsidRPr="00000000">
        <w:rPr>
          <w:rFonts w:ascii="Century Gothic" w:cs="Century Gothic" w:eastAsia="Century Gothic" w:hAnsi="Century Gothic"/>
          <w:b w:val="1"/>
          <w:sz w:val="19"/>
          <w:szCs w:val="19"/>
          <w:rtl w:val="0"/>
        </w:rPr>
        <w:t xml:space="preserve">sustentabilidad</w:t>
      </w:r>
      <w:r w:rsidDel="00000000" w:rsidR="00000000" w:rsidRPr="00000000">
        <w:rPr>
          <w:rFonts w:ascii="Century Gothic" w:cs="Century Gothic" w:eastAsia="Century Gothic" w:hAnsi="Century Gothic"/>
          <w:sz w:val="19"/>
          <w:szCs w:val="19"/>
          <w:rtl w:val="0"/>
        </w:rPr>
        <w:t xml:space="preserve"> han sido cartas fuertes en Edenred. Como pioneros en los pagos electrónicos, el Grupo ha sido muestra de innovación y apoyo al medio ambiente. Ejemplo de esto es el migrar los vales de despensa en papel hacia las transacciones en plataformas tecnológicas, permitiendo la expansión digital hacia el resto de sus unidades de negocio y acercándose más al objetivo de dejar el plástico y adoptar por completo las soluciones virtuales.</w:t>
      </w:r>
    </w:p>
    <w:p w:rsidR="00000000" w:rsidDel="00000000" w:rsidP="00000000" w:rsidRDefault="00000000" w:rsidRPr="00000000" w14:paraId="0000000A">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Sobre este tema, </w:t>
      </w:r>
      <w:r w:rsidDel="00000000" w:rsidR="00000000" w:rsidRPr="00000000">
        <w:rPr>
          <w:rFonts w:ascii="Century Gothic" w:cs="Century Gothic" w:eastAsia="Century Gothic" w:hAnsi="Century Gothic"/>
          <w:i w:val="1"/>
          <w:sz w:val="19"/>
          <w:szCs w:val="19"/>
          <w:rtl w:val="0"/>
        </w:rPr>
        <w:t xml:space="preserve">Pablo HABICHAYN, director de Recursos Humanos de Edenred México, comenta:” En cuestiones de tecnología, somos pioneros a nivel mundial, dando muchos pasos por delante. Hoy en nuestros 40 años de operación, hemos puesto hincapié en la importancia de la digitalización de soluciones financieras a nivel mundial. Los métodos de pago a través del celular, aplicaciones o a través de un tag, son las innovaciones que el sector espera”. </w:t>
      </w: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sz w:val="19"/>
          <w:szCs w:val="19"/>
          <w:rtl w:val="0"/>
        </w:rPr>
        <w:t xml:space="preserve">La segunda meta del Grupo es seguir acompañando a sus clientes y mantenerse al pendiente de sus necesidades a través de las tres </w:t>
      </w:r>
      <w:r w:rsidDel="00000000" w:rsidR="00000000" w:rsidRPr="00000000">
        <w:rPr>
          <w:rFonts w:ascii="Century Gothic" w:cs="Century Gothic" w:eastAsia="Century Gothic" w:hAnsi="Century Gothic"/>
          <w:b w:val="1"/>
          <w:sz w:val="19"/>
          <w:szCs w:val="19"/>
          <w:rtl w:val="0"/>
        </w:rPr>
        <w:t xml:space="preserve">unidades de negocio</w:t>
      </w:r>
      <w:r w:rsidDel="00000000" w:rsidR="00000000" w:rsidRPr="00000000">
        <w:rPr>
          <w:rFonts w:ascii="Century Gothic" w:cs="Century Gothic" w:eastAsia="Century Gothic" w:hAnsi="Century Gothic"/>
          <w:sz w:val="19"/>
          <w:szCs w:val="19"/>
          <w:rtl w:val="0"/>
        </w:rPr>
        <w:t xml:space="preserve"> donde se planea: </w:t>
      </w:r>
    </w:p>
    <w:p w:rsidR="00000000" w:rsidDel="00000000" w:rsidP="00000000" w:rsidRDefault="00000000" w:rsidRPr="00000000" w14:paraId="0000000E">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b w:val="1"/>
          <w:i w:val="1"/>
          <w:color w:val="c00000"/>
          <w:sz w:val="19"/>
          <w:szCs w:val="19"/>
          <w:rtl w:val="0"/>
        </w:rPr>
        <w:t xml:space="preserve">Beneficios para empleados</w:t>
      </w:r>
      <w:r w:rsidDel="00000000" w:rsidR="00000000" w:rsidRPr="00000000">
        <w:rPr>
          <w:rFonts w:ascii="Century Gothic" w:cs="Century Gothic" w:eastAsia="Century Gothic" w:hAnsi="Century Gothic"/>
          <w:b w:val="1"/>
          <w:color w:val="c00000"/>
          <w:sz w:val="19"/>
          <w:szCs w:val="19"/>
          <w:rtl w:val="0"/>
        </w:rPr>
        <w:t xml:space="preserve">:</w:t>
      </w:r>
      <w:r w:rsidDel="00000000" w:rsidR="00000000" w:rsidRPr="00000000">
        <w:rPr>
          <w:rFonts w:ascii="Century Gothic" w:cs="Century Gothic" w:eastAsia="Century Gothic" w:hAnsi="Century Gothic"/>
          <w:color w:val="c00000"/>
          <w:sz w:val="19"/>
          <w:szCs w:val="19"/>
          <w:rtl w:val="0"/>
        </w:rPr>
        <w:t xml:space="preserve"> </w:t>
      </w:r>
      <w:r w:rsidDel="00000000" w:rsidR="00000000" w:rsidRPr="00000000">
        <w:rPr>
          <w:rFonts w:ascii="Century Gothic" w:cs="Century Gothic" w:eastAsia="Century Gothic" w:hAnsi="Century Gothic"/>
          <w:sz w:val="19"/>
          <w:szCs w:val="19"/>
          <w:rtl w:val="0"/>
        </w:rPr>
        <w:t xml:space="preserve">Seguir desarrollando soluciones de bienestar e incentivos dedicadas a </w:t>
      </w:r>
      <w:r w:rsidDel="00000000" w:rsidR="00000000" w:rsidRPr="00000000">
        <w:rPr>
          <w:rFonts w:ascii="Century Gothic" w:cs="Century Gothic" w:eastAsia="Century Gothic" w:hAnsi="Century Gothic"/>
          <w:b w:val="1"/>
          <w:sz w:val="19"/>
          <w:szCs w:val="19"/>
          <w:rtl w:val="0"/>
        </w:rPr>
        <w:t xml:space="preserve">mejorar</w:t>
      </w:r>
      <w:r w:rsidDel="00000000" w:rsidR="00000000" w:rsidRPr="00000000">
        <w:rPr>
          <w:rFonts w:ascii="Century Gothic" w:cs="Century Gothic" w:eastAsia="Century Gothic" w:hAnsi="Century Gothic"/>
          <w:sz w:val="19"/>
          <w:szCs w:val="19"/>
          <w:rtl w:val="0"/>
        </w:rPr>
        <w:t xml:space="preserve"> el atractivo de las empresas, </w:t>
      </w:r>
      <w:r w:rsidDel="00000000" w:rsidR="00000000" w:rsidRPr="00000000">
        <w:rPr>
          <w:rFonts w:ascii="Century Gothic" w:cs="Century Gothic" w:eastAsia="Century Gothic" w:hAnsi="Century Gothic"/>
          <w:b w:val="1"/>
          <w:sz w:val="19"/>
          <w:szCs w:val="19"/>
          <w:rtl w:val="0"/>
        </w:rPr>
        <w:t xml:space="preserve">fomentar</w:t>
      </w:r>
      <w:r w:rsidDel="00000000" w:rsidR="00000000" w:rsidRPr="00000000">
        <w:rPr>
          <w:rFonts w:ascii="Century Gothic" w:cs="Century Gothic" w:eastAsia="Century Gothic" w:hAnsi="Century Gothic"/>
          <w:sz w:val="19"/>
          <w:szCs w:val="19"/>
          <w:rtl w:val="0"/>
        </w:rPr>
        <w:t xml:space="preserve"> buenos hábitos alimenticios y </w:t>
      </w:r>
      <w:r w:rsidDel="00000000" w:rsidR="00000000" w:rsidRPr="00000000">
        <w:rPr>
          <w:rFonts w:ascii="Century Gothic" w:cs="Century Gothic" w:eastAsia="Century Gothic" w:hAnsi="Century Gothic"/>
          <w:b w:val="1"/>
          <w:sz w:val="19"/>
          <w:szCs w:val="19"/>
          <w:rtl w:val="0"/>
        </w:rPr>
        <w:t xml:space="preserve">aumentar</w:t>
      </w:r>
      <w:r w:rsidDel="00000000" w:rsidR="00000000" w:rsidRPr="00000000">
        <w:rPr>
          <w:rFonts w:ascii="Century Gothic" w:cs="Century Gothic" w:eastAsia="Century Gothic" w:hAnsi="Century Gothic"/>
          <w:sz w:val="19"/>
          <w:szCs w:val="19"/>
          <w:rtl w:val="0"/>
        </w:rPr>
        <w:t xml:space="preserve"> el poder adquisitivo de los colaboradores, mejorando de forma integral su calidad de vida y la de sus familias, en tiempos donde los esquemas laborales se han modificado de forma importante por medio del teletrabajo, el </w:t>
      </w:r>
      <w:r w:rsidDel="00000000" w:rsidR="00000000" w:rsidRPr="00000000">
        <w:rPr>
          <w:rFonts w:ascii="Century Gothic" w:cs="Century Gothic" w:eastAsia="Century Gothic" w:hAnsi="Century Gothic"/>
          <w:i w:val="1"/>
          <w:sz w:val="19"/>
          <w:szCs w:val="19"/>
          <w:rtl w:val="0"/>
        </w:rPr>
        <w:t xml:space="preserve">home office </w:t>
      </w:r>
      <w:r w:rsidDel="00000000" w:rsidR="00000000" w:rsidRPr="00000000">
        <w:rPr>
          <w:rFonts w:ascii="Century Gothic" w:cs="Century Gothic" w:eastAsia="Century Gothic" w:hAnsi="Century Gothic"/>
          <w:sz w:val="19"/>
          <w:szCs w:val="19"/>
          <w:rtl w:val="0"/>
        </w:rPr>
        <w:t xml:space="preserve">y el modelo híbrido.</w:t>
      </w:r>
    </w:p>
    <w:p w:rsidR="00000000" w:rsidDel="00000000" w:rsidP="00000000" w:rsidRDefault="00000000" w:rsidRPr="00000000" w14:paraId="00000010">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b w:val="1"/>
          <w:i w:val="1"/>
          <w:color w:val="c00000"/>
          <w:sz w:val="19"/>
          <w:szCs w:val="19"/>
          <w:rtl w:val="0"/>
        </w:rPr>
        <w:t xml:space="preserve">Flota y Movilidad:</w:t>
      </w:r>
      <w:r w:rsidDel="00000000" w:rsidR="00000000" w:rsidRPr="00000000">
        <w:rPr>
          <w:rFonts w:ascii="Century Gothic" w:cs="Century Gothic" w:eastAsia="Century Gothic" w:hAnsi="Century Gothic"/>
          <w:color w:val="c00000"/>
          <w:sz w:val="19"/>
          <w:szCs w:val="19"/>
          <w:rtl w:val="0"/>
        </w:rPr>
        <w:t xml:space="preserve">  </w:t>
      </w:r>
      <w:r w:rsidDel="00000000" w:rsidR="00000000" w:rsidRPr="00000000">
        <w:rPr>
          <w:rFonts w:ascii="Century Gothic" w:cs="Century Gothic" w:eastAsia="Century Gothic" w:hAnsi="Century Gothic"/>
          <w:sz w:val="19"/>
          <w:szCs w:val="19"/>
          <w:rtl w:val="0"/>
        </w:rPr>
        <w:t xml:space="preserve">Crear soluciones prácticas y concretas para la gestión y el ahorro en el consumo de combustible, peajes, mantenimiento y otras necesidades de movilidad, las cuales permitan que los desplazamientos de las flotas sean fáciles, seguros y rentables. </w:t>
      </w:r>
    </w:p>
    <w:p w:rsidR="00000000" w:rsidDel="00000000" w:rsidP="00000000" w:rsidRDefault="00000000" w:rsidRPr="00000000" w14:paraId="00000012">
      <w:pPr>
        <w:spacing w:line="240" w:lineRule="auto"/>
        <w:jc w:val="both"/>
        <w:rPr>
          <w:rFonts w:ascii="Century Gothic" w:cs="Century Gothic" w:eastAsia="Century Gothic" w:hAnsi="Century Gothic"/>
          <w:sz w:val="19"/>
          <w:szCs w:val="19"/>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sz w:val="19"/>
          <w:szCs w:val="19"/>
        </w:rPr>
      </w:pPr>
      <w:r w:rsidDel="00000000" w:rsidR="00000000" w:rsidRPr="00000000">
        <w:rPr>
          <w:rFonts w:ascii="Century Gothic" w:cs="Century Gothic" w:eastAsia="Century Gothic" w:hAnsi="Century Gothic"/>
          <w:b w:val="1"/>
          <w:i w:val="1"/>
          <w:color w:val="c00000"/>
          <w:sz w:val="19"/>
          <w:szCs w:val="19"/>
          <w:rtl w:val="0"/>
        </w:rPr>
        <w:t xml:space="preserve">Pagos corporativos:</w:t>
      </w:r>
      <w:r w:rsidDel="00000000" w:rsidR="00000000" w:rsidRPr="00000000">
        <w:rPr>
          <w:rFonts w:ascii="Century Gothic" w:cs="Century Gothic" w:eastAsia="Century Gothic" w:hAnsi="Century Gothic"/>
          <w:b w:val="1"/>
          <w:color w:val="c00000"/>
          <w:sz w:val="19"/>
          <w:szCs w:val="19"/>
          <w:rtl w:val="0"/>
        </w:rPr>
        <w:t xml:space="preserve"> </w:t>
      </w:r>
      <w:r w:rsidDel="00000000" w:rsidR="00000000" w:rsidRPr="00000000">
        <w:rPr>
          <w:rFonts w:ascii="Century Gothic" w:cs="Century Gothic" w:eastAsia="Century Gothic" w:hAnsi="Century Gothic"/>
          <w:sz w:val="19"/>
          <w:szCs w:val="19"/>
          <w:rtl w:val="0"/>
        </w:rPr>
        <w:t xml:space="preserve">Acompañar a través de soluciones de pago empresarial flexibles y seguras, que ahorren tiempo, aumenten la confiabilidad y reduzcan los costos operativos de una empresa.</w:t>
      </w:r>
    </w:p>
    <w:p w:rsidR="00000000" w:rsidDel="00000000" w:rsidP="00000000" w:rsidRDefault="00000000" w:rsidRPr="00000000" w14:paraId="00000014">
      <w:pPr>
        <w:spacing w:line="240" w:lineRule="auto"/>
        <w:jc w:val="both"/>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b w:val="1"/>
          <w:sz w:val="19"/>
          <w:szCs w:val="19"/>
        </w:rPr>
      </w:pPr>
      <w:r w:rsidDel="00000000" w:rsidR="00000000" w:rsidRPr="00000000">
        <w:rPr>
          <w:rFonts w:ascii="Century Gothic" w:cs="Century Gothic" w:eastAsia="Century Gothic" w:hAnsi="Century Gothic"/>
          <w:sz w:val="19"/>
          <w:szCs w:val="19"/>
          <w:rtl w:val="0"/>
        </w:rPr>
        <w:t xml:space="preserve">Y todo esto, siguiendo el esquema central de valores que desde hace 40 años han sustentado la cultura organizacional de Edenred: </w:t>
      </w:r>
      <w:r w:rsidDel="00000000" w:rsidR="00000000" w:rsidRPr="00000000">
        <w:rPr>
          <w:rFonts w:ascii="Century Gothic" w:cs="Century Gothic" w:eastAsia="Century Gothic" w:hAnsi="Century Gothic"/>
          <w:b w:val="1"/>
          <w:sz w:val="19"/>
          <w:szCs w:val="19"/>
          <w:rtl w:val="0"/>
        </w:rPr>
        <w:t xml:space="preserve">Pasión por el cliente, respeto</w:t>
      </w:r>
      <w:r w:rsidDel="00000000" w:rsidR="00000000" w:rsidRPr="00000000">
        <w:rPr>
          <w:rFonts w:ascii="Century Gothic" w:cs="Century Gothic" w:eastAsia="Century Gothic" w:hAnsi="Century Gothic"/>
          <w:sz w:val="19"/>
          <w:szCs w:val="19"/>
          <w:rtl w:val="0"/>
        </w:rPr>
        <w:t xml:space="preserve">, </w:t>
      </w:r>
      <w:r w:rsidDel="00000000" w:rsidR="00000000" w:rsidRPr="00000000">
        <w:rPr>
          <w:rFonts w:ascii="Century Gothic" w:cs="Century Gothic" w:eastAsia="Century Gothic" w:hAnsi="Century Gothic"/>
          <w:b w:val="1"/>
          <w:sz w:val="19"/>
          <w:szCs w:val="19"/>
          <w:rtl w:val="0"/>
        </w:rPr>
        <w:t xml:space="preserve">imaginación, simplicidad y espíritu emprendedor.</w:t>
      </w:r>
    </w:p>
    <w:p w:rsidR="00000000" w:rsidDel="00000000" w:rsidP="00000000" w:rsidRDefault="00000000" w:rsidRPr="00000000" w14:paraId="00000016">
      <w:pPr>
        <w:spacing w:line="240" w:lineRule="auto"/>
        <w:jc w:val="both"/>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17">
      <w:pPr>
        <w:spacing w:line="240" w:lineRule="auto"/>
        <w:jc w:val="left"/>
        <w:rPr>
          <w:rFonts w:ascii="Century Gothic" w:cs="Century Gothic" w:eastAsia="Century Gothic" w:hAnsi="Century Gothic"/>
          <w:color w:val="002060"/>
          <w:sz w:val="20"/>
          <w:szCs w:val="20"/>
        </w:rPr>
      </w:pPr>
      <w:r w:rsidDel="00000000" w:rsidR="00000000" w:rsidRPr="00000000">
        <w:rPr>
          <w:rFonts w:ascii="Century Gothic" w:cs="Century Gothic" w:eastAsia="Century Gothic" w:hAnsi="Century Gothic"/>
          <w:color w:val="002060"/>
          <w:sz w:val="20"/>
          <w:szCs w:val="20"/>
          <w:rtl w:val="0"/>
        </w:rPr>
        <w:t xml:space="preserve">▬▬</w:t>
      </w:r>
    </w:p>
    <w:p w:rsidR="00000000" w:rsidDel="00000000" w:rsidP="00000000" w:rsidRDefault="00000000" w:rsidRPr="00000000" w14:paraId="00000018">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Fonts w:ascii="Century Gothic" w:cs="Century Gothic" w:eastAsia="Century Gothic" w:hAnsi="Century Gothic"/>
          <w:b w:val="1"/>
          <w:color w:val="162056"/>
          <w:sz w:val="18"/>
          <w:szCs w:val="18"/>
          <w:rtl w:val="0"/>
        </w:rPr>
        <w:t xml:space="preserve">Edenred </w:t>
      </w:r>
      <w:r w:rsidDel="00000000" w:rsidR="00000000" w:rsidRPr="00000000">
        <w:rPr>
          <w:rFonts w:ascii="Century Gothic" w:cs="Century Gothic" w:eastAsia="Century Gothic" w:hAnsi="Century Gothic"/>
          <w:color w:val="162056"/>
          <w:sz w:val="18"/>
          <w:szCs w:val="18"/>
          <w:rtl w:val="0"/>
        </w:rPr>
        <w:t xml:space="preserve">es la plataforma líder en servicios y pagos, así como el compañero diario de los trabajadores, conectando a más de 50 millones de empleados y 2 millones de comercios asociados en 46 países a través de más de 850,000 clientes corporativos.</w:t>
      </w:r>
    </w:p>
    <w:p w:rsidR="00000000" w:rsidDel="00000000" w:rsidP="00000000" w:rsidRDefault="00000000" w:rsidRPr="00000000" w14:paraId="00000019">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tl w:val="0"/>
        </w:rPr>
      </w:r>
    </w:p>
    <w:p w:rsidR="00000000" w:rsidDel="00000000" w:rsidP="00000000" w:rsidRDefault="00000000" w:rsidRPr="00000000" w14:paraId="0000001A">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Fonts w:ascii="Century Gothic" w:cs="Century Gothic" w:eastAsia="Century Gothic" w:hAnsi="Century Gothic"/>
          <w:color w:val="162056"/>
          <w:sz w:val="18"/>
          <w:szCs w:val="18"/>
          <w:rtl w:val="0"/>
        </w:rPr>
        <w:t xml:space="preserve">Edenred ofrece soluciones de pago con fines específicos para </w:t>
      </w:r>
      <w:r w:rsidDel="00000000" w:rsidR="00000000" w:rsidRPr="00000000">
        <w:rPr>
          <w:rFonts w:ascii="Century Gothic" w:cs="Century Gothic" w:eastAsia="Century Gothic" w:hAnsi="Century Gothic"/>
          <w:b w:val="1"/>
          <w:color w:val="162056"/>
          <w:sz w:val="18"/>
          <w:szCs w:val="18"/>
          <w:rtl w:val="0"/>
        </w:rPr>
        <w:t xml:space="preserve">la alimentación</w:t>
      </w:r>
      <w:r w:rsidDel="00000000" w:rsidR="00000000" w:rsidRPr="00000000">
        <w:rPr>
          <w:rFonts w:ascii="Century Gothic" w:cs="Century Gothic" w:eastAsia="Century Gothic" w:hAnsi="Century Gothic"/>
          <w:color w:val="162056"/>
          <w:sz w:val="18"/>
          <w:szCs w:val="18"/>
          <w:rtl w:val="0"/>
        </w:rPr>
        <w:t xml:space="preserve"> (vales de despensa y restaurante), </w:t>
      </w:r>
      <w:r w:rsidDel="00000000" w:rsidR="00000000" w:rsidRPr="00000000">
        <w:rPr>
          <w:rFonts w:ascii="Century Gothic" w:cs="Century Gothic" w:eastAsia="Century Gothic" w:hAnsi="Century Gothic"/>
          <w:b w:val="1"/>
          <w:color w:val="162056"/>
          <w:sz w:val="18"/>
          <w:szCs w:val="18"/>
          <w:rtl w:val="0"/>
        </w:rPr>
        <w:t xml:space="preserve">la</w:t>
      </w:r>
      <w:r w:rsidDel="00000000" w:rsidR="00000000" w:rsidRPr="00000000">
        <w:rPr>
          <w:rFonts w:ascii="Century Gothic" w:cs="Century Gothic" w:eastAsia="Century Gothic" w:hAnsi="Century Gothic"/>
          <w:color w:val="162056"/>
          <w:sz w:val="18"/>
          <w:szCs w:val="18"/>
          <w:rtl w:val="0"/>
        </w:rPr>
        <w:t xml:space="preserve"> </w:t>
      </w:r>
      <w:r w:rsidDel="00000000" w:rsidR="00000000" w:rsidRPr="00000000">
        <w:rPr>
          <w:rFonts w:ascii="Century Gothic" w:cs="Century Gothic" w:eastAsia="Century Gothic" w:hAnsi="Century Gothic"/>
          <w:b w:val="1"/>
          <w:color w:val="162056"/>
          <w:sz w:val="18"/>
          <w:szCs w:val="18"/>
          <w:rtl w:val="0"/>
        </w:rPr>
        <w:t xml:space="preserve">movilidad</w:t>
      </w:r>
      <w:r w:rsidDel="00000000" w:rsidR="00000000" w:rsidRPr="00000000">
        <w:rPr>
          <w:rFonts w:ascii="Century Gothic" w:cs="Century Gothic" w:eastAsia="Century Gothic" w:hAnsi="Century Gothic"/>
          <w:color w:val="162056"/>
          <w:sz w:val="18"/>
          <w:szCs w:val="18"/>
          <w:rtl w:val="0"/>
        </w:rPr>
        <w:t xml:space="preserve"> (tarjetas de combustible, mantenimiento, peaje y soluciones de desplazamiento), </w:t>
      </w:r>
      <w:r w:rsidDel="00000000" w:rsidR="00000000" w:rsidRPr="00000000">
        <w:rPr>
          <w:rFonts w:ascii="Century Gothic" w:cs="Century Gothic" w:eastAsia="Century Gothic" w:hAnsi="Century Gothic"/>
          <w:b w:val="1"/>
          <w:color w:val="162056"/>
          <w:sz w:val="18"/>
          <w:szCs w:val="18"/>
          <w:rtl w:val="0"/>
        </w:rPr>
        <w:t xml:space="preserve">los incentivos</w:t>
      </w:r>
      <w:r w:rsidDel="00000000" w:rsidR="00000000" w:rsidRPr="00000000">
        <w:rPr>
          <w:rFonts w:ascii="Century Gothic" w:cs="Century Gothic" w:eastAsia="Century Gothic" w:hAnsi="Century Gothic"/>
          <w:color w:val="162056"/>
          <w:sz w:val="18"/>
          <w:szCs w:val="18"/>
          <w:rtl w:val="0"/>
        </w:rPr>
        <w:t xml:space="preserve"> (tarjetas de regalo, plataformas de lealtad de empleados) </w:t>
      </w:r>
      <w:r w:rsidDel="00000000" w:rsidR="00000000" w:rsidRPr="00000000">
        <w:rPr>
          <w:rFonts w:ascii="Century Gothic" w:cs="Century Gothic" w:eastAsia="Century Gothic" w:hAnsi="Century Gothic"/>
          <w:b w:val="1"/>
          <w:color w:val="162056"/>
          <w:sz w:val="18"/>
          <w:szCs w:val="18"/>
          <w:rtl w:val="0"/>
        </w:rPr>
        <w:t xml:space="preserve">y los gastos corporativos</w:t>
      </w:r>
      <w:r w:rsidDel="00000000" w:rsidR="00000000" w:rsidRPr="00000000">
        <w:rPr>
          <w:rFonts w:ascii="Century Gothic" w:cs="Century Gothic" w:eastAsia="Century Gothic" w:hAnsi="Century Gothic"/>
          <w:color w:val="162056"/>
          <w:sz w:val="18"/>
          <w:szCs w:val="18"/>
          <w:rtl w:val="0"/>
        </w:rPr>
        <w:t xml:space="preserve"> (tarjetas virtuales). </w:t>
      </w:r>
    </w:p>
    <w:p w:rsidR="00000000" w:rsidDel="00000000" w:rsidP="00000000" w:rsidRDefault="00000000" w:rsidRPr="00000000" w14:paraId="0000001B">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tl w:val="0"/>
        </w:rPr>
      </w:r>
    </w:p>
    <w:p w:rsidR="00000000" w:rsidDel="00000000" w:rsidP="00000000" w:rsidRDefault="00000000" w:rsidRPr="00000000" w14:paraId="0000001C">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Fonts w:ascii="Century Gothic" w:cs="Century Gothic" w:eastAsia="Century Gothic" w:hAnsi="Century Gothic"/>
          <w:color w:val="162056"/>
          <w:sz w:val="18"/>
          <w:szCs w:val="18"/>
          <w:rtl w:val="0"/>
        </w:rPr>
        <w:t xml:space="preserve">Fieles al propósito del Grupo: “Enriquecer conexiones. Para bien” estas soluciones mejoran el poder adquisitivo y el bienestar de los usuarios, mejoran el atractivo y la eficiencia de las empresas, revitalizando el mercado laboral y la economía local.</w:t>
      </w:r>
      <w:r w:rsidDel="00000000" w:rsidR="00000000" w:rsidRPr="00000000">
        <w:rPr>
          <w:rFonts w:ascii="Calibri" w:cs="Calibri" w:eastAsia="Calibri" w:hAnsi="Calibri"/>
          <w:sz w:val="18"/>
          <w:szCs w:val="18"/>
          <w:rtl w:val="0"/>
        </w:rPr>
        <w:t xml:space="preserve"> </w:t>
      </w:r>
      <w:r w:rsidDel="00000000" w:rsidR="00000000" w:rsidRPr="00000000">
        <w:rPr>
          <w:rFonts w:ascii="Century Gothic" w:cs="Century Gothic" w:eastAsia="Century Gothic" w:hAnsi="Century Gothic"/>
          <w:color w:val="162056"/>
          <w:sz w:val="18"/>
          <w:szCs w:val="18"/>
          <w:rtl w:val="0"/>
        </w:rPr>
        <w:t xml:space="preserve">También fomentan el acceso a una alimentación más sana, a productos más respetuosos con el medio ambiente y a una movilidad más sencilla.</w:t>
      </w:r>
    </w:p>
    <w:p w:rsidR="00000000" w:rsidDel="00000000" w:rsidP="00000000" w:rsidRDefault="00000000" w:rsidRPr="00000000" w14:paraId="0000001D">
      <w:pPr>
        <w:shd w:fill="ffffff" w:val="clear"/>
        <w:spacing w:line="276" w:lineRule="auto"/>
        <w:jc w:val="both"/>
        <w:rPr>
          <w:rFonts w:ascii="Century Gothic" w:cs="Century Gothic" w:eastAsia="Century Gothic" w:hAnsi="Century Gothic"/>
          <w:b w:val="1"/>
          <w:color w:val="162056"/>
          <w:sz w:val="18"/>
          <w:szCs w:val="18"/>
        </w:rPr>
      </w:pPr>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Fonts w:ascii="Century Gothic" w:cs="Century Gothic" w:eastAsia="Century Gothic" w:hAnsi="Century Gothic"/>
          <w:color w:val="162056"/>
          <w:sz w:val="18"/>
          <w:szCs w:val="18"/>
          <w:rtl w:val="0"/>
        </w:rPr>
        <w:t xml:space="preserve">Los 10,000 empleados de Edenred están comprometidos para hacer del mundo un ecosistema conectado que sea más seguro, más eficiente y más responsable cada día. En 2020, gracias a sus activos tecnológicos globales, el Grupo gestionó cerca de €30 mil millones de volumen de negocio, principalmente a través de aplicaciones móviles, plataformas online y tarjetas.</w:t>
      </w:r>
    </w:p>
    <w:p w:rsidR="00000000" w:rsidDel="00000000" w:rsidP="00000000" w:rsidRDefault="00000000" w:rsidRPr="00000000" w14:paraId="0000001F">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tl w:val="0"/>
        </w:rPr>
      </w:r>
    </w:p>
    <w:p w:rsidR="00000000" w:rsidDel="00000000" w:rsidP="00000000" w:rsidRDefault="00000000" w:rsidRPr="00000000" w14:paraId="00000020">
      <w:pPr>
        <w:shd w:fill="ffffff" w:val="clear"/>
        <w:spacing w:line="276" w:lineRule="auto"/>
        <w:jc w:val="both"/>
        <w:rPr>
          <w:rFonts w:ascii="Century Gothic" w:cs="Century Gothic" w:eastAsia="Century Gothic" w:hAnsi="Century Gothic"/>
          <w:color w:val="162056"/>
          <w:sz w:val="18"/>
          <w:szCs w:val="18"/>
        </w:rPr>
      </w:pPr>
      <w:r w:rsidDel="00000000" w:rsidR="00000000" w:rsidRPr="00000000">
        <w:rPr>
          <w:rFonts w:ascii="Century Gothic" w:cs="Century Gothic" w:eastAsia="Century Gothic" w:hAnsi="Century Gothic"/>
          <w:color w:val="162056"/>
          <w:sz w:val="18"/>
          <w:szCs w:val="18"/>
          <w:rtl w:val="0"/>
        </w:rPr>
        <w:t xml:space="preserve">Edenred cotiza en la bolsa Euronext de París y está incluida en los siguientes índices CAC Next 20, CAC Large 60, Euronext 100, FTSE4Good y MSCI Europe.</w:t>
      </w:r>
    </w:p>
    <w:p w:rsidR="00000000" w:rsidDel="00000000" w:rsidP="00000000" w:rsidRDefault="00000000" w:rsidRPr="00000000" w14:paraId="00000021">
      <w:pPr>
        <w:spacing w:line="240" w:lineRule="auto"/>
        <w:jc w:val="both"/>
        <w:rPr>
          <w:rFonts w:ascii="Century Gothic" w:cs="Century Gothic" w:eastAsia="Century Gothic" w:hAnsi="Century Gothic"/>
          <w:color w:val="162056"/>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Los logotipos y otras marcas comerciales mencionadas y presentadas en este comunicado de prensa son marcas registradas de Edenred S.A., sus filiales o terceros. No pueden utilizarse con fines comerciales sin el consentimiento previo por escrito de sus propietarios.</w:t>
      </w:r>
    </w:p>
    <w:p w:rsidR="00000000" w:rsidDel="00000000" w:rsidP="00000000" w:rsidRDefault="00000000" w:rsidRPr="00000000" w14:paraId="00000023">
      <w:pPr>
        <w:spacing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Century Gothic" w:cs="Century Gothic" w:eastAsia="Century Gothic" w:hAnsi="Century Gothic"/>
          <w:color w:val="002060"/>
          <w:sz w:val="18"/>
          <w:szCs w:val="18"/>
        </w:rPr>
      </w:pPr>
      <w:r w:rsidDel="00000000" w:rsidR="00000000" w:rsidRPr="00000000">
        <w:rPr>
          <w:rFonts w:ascii="Century Gothic" w:cs="Century Gothic" w:eastAsia="Century Gothic" w:hAnsi="Century Gothic"/>
          <w:color w:val="002060"/>
          <w:sz w:val="18"/>
          <w:szCs w:val="18"/>
          <w:rtl w:val="0"/>
        </w:rPr>
        <w:t xml:space="preserve">▬▬</w:t>
      </w:r>
    </w:p>
    <w:p w:rsidR="00000000" w:rsidDel="00000000" w:rsidP="00000000" w:rsidRDefault="00000000" w:rsidRPr="00000000" w14:paraId="00000025">
      <w:pPr>
        <w:spacing w:line="259" w:lineRule="auto"/>
        <w:rPr>
          <w:rFonts w:ascii="Century Gothic" w:cs="Century Gothic" w:eastAsia="Century Gothic" w:hAnsi="Century Gothic"/>
          <w:b w:val="1"/>
          <w:color w:val="162056"/>
          <w:sz w:val="20"/>
          <w:szCs w:val="20"/>
        </w:rPr>
      </w:pPr>
      <w:r w:rsidDel="00000000" w:rsidR="00000000" w:rsidRPr="00000000">
        <w:rPr>
          <w:rFonts w:ascii="Century Gothic" w:cs="Century Gothic" w:eastAsia="Century Gothic" w:hAnsi="Century Gothic"/>
          <w:b w:val="1"/>
          <w:color w:val="162056"/>
          <w:sz w:val="18"/>
          <w:szCs w:val="18"/>
          <w:rtl w:val="0"/>
        </w:rPr>
        <w:t xml:space="preserve">CONTACTOS</w:t>
      </w:r>
      <w:r w:rsidDel="00000000" w:rsidR="00000000" w:rsidRPr="00000000">
        <w:rPr>
          <w:rtl w:val="0"/>
        </w:rPr>
      </w:r>
    </w:p>
    <w:tbl>
      <w:tblPr>
        <w:tblStyle w:val="Table1"/>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55.9999999999995"/>
        <w:gridCol w:w="3155.9999999999995"/>
        <w:gridCol w:w="3155.9999999999995"/>
        <w:tblGridChange w:id="0">
          <w:tblGrid>
            <w:gridCol w:w="3155.9999999999995"/>
            <w:gridCol w:w="3155.9999999999995"/>
            <w:gridCol w:w="3155.9999999999995"/>
          </w:tblGrid>
        </w:tblGridChange>
      </w:tblGrid>
      <w:tr>
        <w:trPr>
          <w:cantSplit w:val="0"/>
          <w:tblHeader w:val="0"/>
        </w:trPr>
        <w:tc>
          <w:tcPr/>
          <w:p w:rsidR="00000000" w:rsidDel="00000000" w:rsidP="00000000" w:rsidRDefault="00000000" w:rsidRPr="00000000" w14:paraId="00000026">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Marketing Communication &amp; PR Manager</w:t>
            </w:r>
          </w:p>
          <w:p w:rsidR="00000000" w:rsidDel="00000000" w:rsidP="00000000" w:rsidRDefault="00000000" w:rsidRPr="00000000" w14:paraId="00000027">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Victoria Balboa</w:t>
            </w:r>
          </w:p>
          <w:p w:rsidR="00000000" w:rsidDel="00000000" w:rsidP="00000000" w:rsidRDefault="00000000" w:rsidRPr="00000000" w14:paraId="00000028">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3555 8287</w:t>
            </w:r>
          </w:p>
          <w:p w:rsidR="00000000" w:rsidDel="00000000" w:rsidP="00000000" w:rsidRDefault="00000000" w:rsidRPr="00000000" w14:paraId="00000029">
            <w:pPr>
              <w:spacing w:line="259" w:lineRule="auto"/>
              <w:rPr>
                <w:rFonts w:ascii="Century Gothic" w:cs="Century Gothic" w:eastAsia="Century Gothic" w:hAnsi="Century Gothic"/>
                <w:color w:val="162056"/>
                <w:sz w:val="16"/>
                <w:szCs w:val="16"/>
              </w:rPr>
            </w:pPr>
            <w:hyperlink r:id="rId6">
              <w:r w:rsidDel="00000000" w:rsidR="00000000" w:rsidRPr="00000000">
                <w:rPr>
                  <w:rFonts w:ascii="Century Gothic" w:cs="Century Gothic" w:eastAsia="Century Gothic" w:hAnsi="Century Gothic"/>
                  <w:color w:val="0563c1"/>
                  <w:sz w:val="16"/>
                  <w:szCs w:val="16"/>
                  <w:u w:val="single"/>
                  <w:rtl w:val="0"/>
                </w:rPr>
                <w:t xml:space="preserve">victoria.balboa@edenred.com</w:t>
              </w:r>
            </w:hyperlink>
            <w:r w:rsidDel="00000000" w:rsidR="00000000" w:rsidRPr="00000000">
              <w:rPr>
                <w:rtl w:val="0"/>
              </w:rPr>
            </w:r>
          </w:p>
        </w:tc>
        <w:tc>
          <w:tcPr/>
          <w:p w:rsidR="00000000" w:rsidDel="00000000" w:rsidP="00000000" w:rsidRDefault="00000000" w:rsidRPr="00000000" w14:paraId="0000002A">
            <w:pPr>
              <w:spacing w:line="259" w:lineRule="auto"/>
              <w:rPr>
                <w:rFonts w:ascii="Century Gothic" w:cs="Century Gothic" w:eastAsia="Century Gothic" w:hAnsi="Century Gothic"/>
                <w:b w:val="1"/>
                <w:color w:val="11204c"/>
                <w:sz w:val="16"/>
                <w:szCs w:val="16"/>
              </w:rPr>
            </w:pPr>
            <w:r w:rsidDel="00000000" w:rsidR="00000000" w:rsidRPr="00000000">
              <w:rPr>
                <w:rFonts w:ascii="Century Gothic" w:cs="Century Gothic" w:eastAsia="Century Gothic" w:hAnsi="Century Gothic"/>
                <w:b w:val="1"/>
                <w:color w:val="11204c"/>
                <w:sz w:val="16"/>
                <w:szCs w:val="16"/>
                <w:rtl w:val="0"/>
              </w:rPr>
              <w:t xml:space="preserve">Relaciones con prensa: another</w:t>
            </w:r>
          </w:p>
          <w:p w:rsidR="00000000" w:rsidDel="00000000" w:rsidP="00000000" w:rsidRDefault="00000000" w:rsidRPr="00000000" w14:paraId="0000002B">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Ernesto Pacheco</w:t>
            </w:r>
          </w:p>
          <w:p w:rsidR="00000000" w:rsidDel="00000000" w:rsidP="00000000" w:rsidRDefault="00000000" w:rsidRPr="00000000" w14:paraId="0000002C">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5213 5035</w:t>
            </w:r>
          </w:p>
          <w:p w:rsidR="00000000" w:rsidDel="00000000" w:rsidP="00000000" w:rsidRDefault="00000000" w:rsidRPr="00000000" w14:paraId="0000002D">
            <w:pPr>
              <w:spacing w:line="259" w:lineRule="auto"/>
              <w:rPr>
                <w:rFonts w:ascii="Century Gothic" w:cs="Century Gothic" w:eastAsia="Century Gothic" w:hAnsi="Century Gothic"/>
                <w:color w:val="162056"/>
                <w:sz w:val="16"/>
                <w:szCs w:val="16"/>
              </w:rPr>
            </w:pPr>
            <w:hyperlink r:id="rId7">
              <w:r w:rsidDel="00000000" w:rsidR="00000000" w:rsidRPr="00000000">
                <w:rPr>
                  <w:rFonts w:ascii="Century Gothic" w:cs="Century Gothic" w:eastAsia="Century Gothic" w:hAnsi="Century Gothic"/>
                  <w:color w:val="0563c1"/>
                  <w:sz w:val="16"/>
                  <w:szCs w:val="16"/>
                  <w:u w:val="single"/>
                  <w:rtl w:val="0"/>
                </w:rPr>
                <w:t xml:space="preserve">ernesto.pacheco@another.co</w:t>
              </w:r>
            </w:hyperlink>
            <w:r w:rsidDel="00000000" w:rsidR="00000000" w:rsidRPr="00000000">
              <w:rPr>
                <w:rtl w:val="0"/>
              </w:rPr>
            </w:r>
          </w:p>
        </w:tc>
        <w:tc>
          <w:tcPr/>
          <w:p w:rsidR="00000000" w:rsidDel="00000000" w:rsidP="00000000" w:rsidRDefault="00000000" w:rsidRPr="00000000" w14:paraId="0000002E">
            <w:pPr>
              <w:spacing w:line="259" w:lineRule="auto"/>
              <w:rPr>
                <w:rFonts w:ascii="Century Gothic" w:cs="Century Gothic" w:eastAsia="Century Gothic" w:hAnsi="Century Gothic"/>
                <w:b w:val="1"/>
                <w:color w:val="162056"/>
                <w:sz w:val="16"/>
                <w:szCs w:val="16"/>
              </w:rPr>
            </w:pPr>
            <w:r w:rsidDel="00000000" w:rsidR="00000000" w:rsidRPr="00000000">
              <w:rPr>
                <w:rFonts w:ascii="Century Gothic" w:cs="Century Gothic" w:eastAsia="Century Gothic" w:hAnsi="Century Gothic"/>
                <w:b w:val="1"/>
                <w:color w:val="162056"/>
                <w:sz w:val="16"/>
                <w:szCs w:val="16"/>
                <w:rtl w:val="0"/>
              </w:rPr>
              <w:t xml:space="preserve">Emmanuel Zaragoza</w:t>
            </w:r>
          </w:p>
          <w:p w:rsidR="00000000" w:rsidDel="00000000" w:rsidP="00000000" w:rsidRDefault="00000000" w:rsidRPr="00000000" w14:paraId="0000002F">
            <w:pPr>
              <w:spacing w:line="259" w:lineRule="auto"/>
              <w:rPr>
                <w:rFonts w:ascii="Century Gothic" w:cs="Century Gothic" w:eastAsia="Century Gothic" w:hAnsi="Century Gothic"/>
                <w:color w:val="162056"/>
                <w:sz w:val="16"/>
                <w:szCs w:val="16"/>
              </w:rPr>
            </w:pPr>
            <w:r w:rsidDel="00000000" w:rsidR="00000000" w:rsidRPr="00000000">
              <w:rPr>
                <w:rFonts w:ascii="Century Gothic" w:cs="Century Gothic" w:eastAsia="Century Gothic" w:hAnsi="Century Gothic"/>
                <w:color w:val="162056"/>
                <w:sz w:val="16"/>
                <w:szCs w:val="16"/>
                <w:rtl w:val="0"/>
              </w:rPr>
              <w:t xml:space="preserve">+52 (55) 4903 5434</w:t>
            </w:r>
          </w:p>
          <w:p w:rsidR="00000000" w:rsidDel="00000000" w:rsidP="00000000" w:rsidRDefault="00000000" w:rsidRPr="00000000" w14:paraId="00000030">
            <w:pPr>
              <w:spacing w:line="259" w:lineRule="auto"/>
              <w:rPr>
                <w:rFonts w:ascii="Century Gothic" w:cs="Century Gothic" w:eastAsia="Century Gothic" w:hAnsi="Century Gothic"/>
                <w:color w:val="162056"/>
                <w:sz w:val="16"/>
                <w:szCs w:val="16"/>
              </w:rPr>
            </w:pPr>
            <w:hyperlink r:id="rId8">
              <w:r w:rsidDel="00000000" w:rsidR="00000000" w:rsidRPr="00000000">
                <w:rPr>
                  <w:rFonts w:ascii="Century Gothic" w:cs="Century Gothic" w:eastAsia="Century Gothic" w:hAnsi="Century Gothic"/>
                  <w:color w:val="1155cc"/>
                  <w:sz w:val="16"/>
                  <w:szCs w:val="16"/>
                  <w:u w:val="single"/>
                  <w:rtl w:val="0"/>
                </w:rPr>
                <w:t xml:space="preserve">emmanuel.zaragoza@another.co</w:t>
              </w:r>
            </w:hyperlink>
            <w:r w:rsidDel="00000000" w:rsidR="00000000" w:rsidRPr="00000000">
              <w:rPr>
                <w:rtl w:val="0"/>
              </w:rPr>
            </w:r>
          </w:p>
        </w:tc>
      </w:tr>
    </w:tbl>
    <w:p w:rsidR="00000000" w:rsidDel="00000000" w:rsidP="00000000" w:rsidRDefault="00000000" w:rsidRPr="00000000" w14:paraId="00000031">
      <w:pPr>
        <w:spacing w:line="240" w:lineRule="auto"/>
        <w:rPr>
          <w:rFonts w:ascii="Century Gothic" w:cs="Century Gothic" w:eastAsia="Century Gothic" w:hAnsi="Century Gothic"/>
          <w:b w:val="1"/>
          <w:sz w:val="19"/>
          <w:szCs w:val="19"/>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victoria.balboa@edenred.com" TargetMode="External"/><Relationship Id="rId7" Type="http://schemas.openxmlformats.org/officeDocument/2006/relationships/hyperlink" Target="mailto:ernesto.pacheco@another.co" TargetMode="External"/><Relationship Id="rId8" Type="http://schemas.openxmlformats.org/officeDocument/2006/relationships/hyperlink" Target="mailto:emmanuel.zaragoz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